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15437">
      <w:pPr>
        <w:adjustRightInd w:val="0"/>
        <w:snapToGrid w:val="0"/>
        <w:spacing w:line="540" w:lineRule="exact"/>
        <w:jc w:val="left"/>
        <w:rPr>
          <w:rFonts w:ascii="黑体" w:hAnsi="黑体" w:eastAsia="黑体" w:cs="宋体"/>
          <w:color w:val="000000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  <w:highlight w:val="none"/>
        </w:rPr>
        <w:t>附件1</w:t>
      </w:r>
    </w:p>
    <w:p w14:paraId="21330776">
      <w:pPr>
        <w:adjustRightInd w:val="0"/>
        <w:snapToGrid w:val="0"/>
        <w:spacing w:line="540" w:lineRule="exact"/>
        <w:jc w:val="center"/>
        <w:rPr>
          <w:rFonts w:ascii="方正小标宋简体" w:hAnsi="黑体" w:eastAsia="方正小标宋简体"/>
          <w:kern w:val="32"/>
          <w:sz w:val="44"/>
          <w:szCs w:val="44"/>
          <w:highlight w:val="none"/>
        </w:rPr>
      </w:pPr>
      <w:r>
        <w:rPr>
          <w:rFonts w:hint="eastAsia" w:ascii="方正小标宋简体" w:hAnsi="仿宋" w:eastAsia="方正小标宋简体"/>
          <w:snapToGrid w:val="0"/>
          <w:kern w:val="32"/>
          <w:sz w:val="44"/>
          <w:szCs w:val="44"/>
          <w:highlight w:val="none"/>
        </w:rPr>
        <w:t>技术要求</w:t>
      </w:r>
    </w:p>
    <w:p w14:paraId="73A0CF27">
      <w:pPr>
        <w:adjustRightInd w:val="0"/>
        <w:snapToGrid w:val="0"/>
        <w:spacing w:line="540" w:lineRule="exact"/>
        <w:rPr>
          <w:rFonts w:ascii="黑体" w:hAnsi="黑体" w:eastAsia="黑体"/>
          <w:kern w:val="32"/>
        </w:rPr>
      </w:pPr>
    </w:p>
    <w:p w14:paraId="3CE8B1D7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“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中国—越南</w:t>
      </w:r>
      <w:r>
        <w:rPr>
          <w:rFonts w:hint="eastAsia" w:ascii="仿宋" w:hAnsi="仿宋" w:eastAsia="仿宋"/>
          <w:bCs/>
          <w:sz w:val="28"/>
          <w:szCs w:val="28"/>
        </w:rPr>
        <w:t>海洋地质调查通用标准体系构建”业务内容和技术要求</w:t>
      </w:r>
    </w:p>
    <w:p w14:paraId="7260066B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（一）业务名称</w:t>
      </w:r>
    </w:p>
    <w:p w14:paraId="23D2B726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中国—越南</w:t>
      </w:r>
      <w:r>
        <w:rPr>
          <w:rFonts w:hint="eastAsia" w:ascii="仿宋" w:hAnsi="仿宋" w:eastAsia="仿宋"/>
          <w:bCs/>
          <w:sz w:val="28"/>
          <w:szCs w:val="28"/>
        </w:rPr>
        <w:t>海洋地质调查通用标准体系构建</w:t>
      </w:r>
    </w:p>
    <w:p w14:paraId="67A73D44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（二）工作内容、工作量及预期成果</w:t>
      </w:r>
    </w:p>
    <w:p w14:paraId="34D95DCC">
      <w:pPr>
        <w:spacing w:line="360" w:lineRule="auto"/>
        <w:ind w:firstLine="562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主要工作内容</w:t>
      </w:r>
      <w:r>
        <w:rPr>
          <w:rFonts w:hint="eastAsia" w:ascii="仿宋" w:hAnsi="仿宋" w:eastAsia="仿宋"/>
          <w:bCs/>
          <w:sz w:val="28"/>
          <w:szCs w:val="28"/>
        </w:rPr>
        <w:t>：调研分析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中越</w:t>
      </w:r>
      <w:r>
        <w:rPr>
          <w:rFonts w:hint="eastAsia" w:ascii="仿宋" w:hAnsi="仿宋" w:eastAsia="仿宋"/>
          <w:bCs/>
          <w:sz w:val="28"/>
          <w:szCs w:val="28"/>
        </w:rPr>
        <w:t>海洋地质调查标准化现状，编制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中国—越南</w:t>
      </w:r>
      <w:r>
        <w:rPr>
          <w:rFonts w:hint="eastAsia" w:ascii="仿宋" w:hAnsi="仿宋" w:eastAsia="仿宋"/>
          <w:bCs/>
          <w:sz w:val="28"/>
          <w:szCs w:val="28"/>
        </w:rPr>
        <w:t>海洋地质调查标准化对比分析报告，构建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中国—越南</w:t>
      </w:r>
      <w:r>
        <w:rPr>
          <w:rFonts w:hint="eastAsia" w:ascii="仿宋" w:hAnsi="仿宋" w:eastAsia="仿宋"/>
          <w:bCs/>
          <w:sz w:val="28"/>
          <w:szCs w:val="28"/>
        </w:rPr>
        <w:t>海洋地质调查通用标准体系框架。为了确保研究的系统性和科学性，本部分工作将分为以下三个紧密衔接的阶段进行：</w:t>
      </w:r>
    </w:p>
    <w:p w14:paraId="568EF4AB">
      <w:pPr>
        <w:spacing w:line="360" w:lineRule="auto"/>
        <w:ind w:firstLine="301" w:firstLineChars="200"/>
        <w:rPr>
          <w:rFonts w:ascii="仿宋" w:hAnsi="仿宋" w:eastAsia="仿宋"/>
          <w:bCs/>
          <w:sz w:val="28"/>
          <w:szCs w:val="28"/>
        </w:rPr>
      </w:pPr>
      <w:r>
        <w:rPr>
          <w:rStyle w:val="11"/>
          <w:rFonts w:hint="eastAsia" w:ascii="微软雅黑" w:hAnsi="微软雅黑" w:eastAsia="微软雅黑" w:cs="微软雅黑"/>
          <w:bCs/>
          <w:kern w:val="0"/>
          <w:sz w:val="15"/>
          <w:szCs w:val="15"/>
          <w:lang w:bidi="ar"/>
        </w:rPr>
        <w:t xml:space="preserve">      </w:t>
      </w:r>
      <w:r>
        <w:rPr>
          <w:rFonts w:hint="eastAsia" w:ascii="仿宋" w:hAnsi="仿宋" w:eastAsia="仿宋"/>
          <w:bCs/>
          <w:sz w:val="28"/>
          <w:szCs w:val="28"/>
        </w:rPr>
        <w:t xml:space="preserve"> 1.第一阶段：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中越及国际相关</w:t>
      </w:r>
      <w:r>
        <w:rPr>
          <w:rFonts w:hint="eastAsia" w:ascii="仿宋" w:hAnsi="仿宋" w:eastAsia="仿宋"/>
          <w:bCs/>
          <w:sz w:val="28"/>
          <w:szCs w:val="28"/>
        </w:rPr>
        <w:t>文献资料搜集、调研与分析</w:t>
      </w:r>
    </w:p>
    <w:p w14:paraId="739F5C1B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（1）国内海洋地质</w:t>
      </w:r>
      <w:r>
        <w:rPr>
          <w:rFonts w:ascii="仿宋" w:hAnsi="仿宋" w:eastAsia="仿宋"/>
          <w:bCs/>
          <w:sz w:val="28"/>
          <w:szCs w:val="28"/>
        </w:rPr>
        <w:t>标准系统性梳理：全面搜集中国现行有效的海洋地质相关国家标准</w:t>
      </w:r>
      <w:r>
        <w:rPr>
          <w:rFonts w:hint="eastAsia" w:ascii="仿宋" w:hAnsi="仿宋" w:eastAsia="仿宋"/>
          <w:bCs/>
          <w:sz w:val="28"/>
          <w:szCs w:val="28"/>
        </w:rPr>
        <w:t>和</w:t>
      </w:r>
      <w:r>
        <w:rPr>
          <w:rFonts w:ascii="仿宋" w:hAnsi="仿宋" w:eastAsia="仿宋"/>
          <w:bCs/>
          <w:sz w:val="28"/>
          <w:szCs w:val="28"/>
        </w:rPr>
        <w:t>行业标准。重点聚焦于</w:t>
      </w:r>
      <w:r>
        <w:rPr>
          <w:rFonts w:hint="eastAsia" w:ascii="仿宋" w:hAnsi="仿宋" w:eastAsia="仿宋"/>
          <w:bCs/>
          <w:sz w:val="28"/>
          <w:szCs w:val="28"/>
        </w:rPr>
        <w:t>海洋碳汇等新兴领域，及</w:t>
      </w:r>
      <w:r>
        <w:rPr>
          <w:rFonts w:ascii="仿宋" w:hAnsi="仿宋" w:eastAsia="仿宋"/>
          <w:bCs/>
          <w:sz w:val="28"/>
          <w:szCs w:val="28"/>
        </w:rPr>
        <w:t>海洋区域地质调查、海洋环境地质调查、</w:t>
      </w:r>
      <w:r>
        <w:rPr>
          <w:rFonts w:hint="eastAsia" w:ascii="仿宋" w:hAnsi="仿宋" w:eastAsia="仿宋"/>
          <w:bCs/>
          <w:sz w:val="28"/>
          <w:szCs w:val="28"/>
        </w:rPr>
        <w:t>海洋地质灾害防治监测</w:t>
      </w:r>
      <w:r>
        <w:rPr>
          <w:rFonts w:ascii="仿宋" w:hAnsi="仿宋" w:eastAsia="仿宋"/>
          <w:bCs/>
          <w:sz w:val="28"/>
          <w:szCs w:val="28"/>
        </w:rPr>
        <w:t>等</w:t>
      </w:r>
      <w:r>
        <w:rPr>
          <w:rFonts w:hint="eastAsia" w:ascii="仿宋" w:hAnsi="仿宋" w:eastAsia="仿宋"/>
          <w:bCs/>
          <w:sz w:val="28"/>
          <w:szCs w:val="28"/>
        </w:rPr>
        <w:t>重点</w:t>
      </w:r>
      <w:r>
        <w:rPr>
          <w:rFonts w:ascii="仿宋" w:hAnsi="仿宋" w:eastAsia="仿宋"/>
          <w:bCs/>
          <w:sz w:val="28"/>
          <w:szCs w:val="28"/>
        </w:rPr>
        <w:t>技术领域的标准化</w:t>
      </w:r>
      <w:r>
        <w:rPr>
          <w:rFonts w:hint="eastAsia" w:ascii="仿宋" w:hAnsi="仿宋" w:eastAsia="仿宋"/>
          <w:bCs/>
          <w:sz w:val="28"/>
          <w:szCs w:val="28"/>
        </w:rPr>
        <w:t>资料与文献分析</w:t>
      </w:r>
      <w:r>
        <w:rPr>
          <w:rFonts w:ascii="仿宋" w:hAnsi="仿宋" w:eastAsia="仿宋"/>
          <w:bCs/>
          <w:sz w:val="28"/>
          <w:szCs w:val="28"/>
        </w:rPr>
        <w:t>。</w:t>
      </w:r>
    </w:p>
    <w:p w14:paraId="7B6FC9DE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（2）国际及</w:t>
      </w:r>
      <w:r>
        <w:rPr>
          <w:rFonts w:ascii="仿宋" w:hAnsi="仿宋" w:eastAsia="仿宋"/>
          <w:bCs/>
          <w:sz w:val="28"/>
          <w:szCs w:val="28"/>
        </w:rPr>
        <w:t>越方标准深度追踪：全面搜集</w:t>
      </w:r>
      <w:r>
        <w:rPr>
          <w:rFonts w:hint="eastAsia" w:ascii="仿宋" w:hAnsi="仿宋" w:eastAsia="仿宋"/>
          <w:bCs/>
          <w:sz w:val="28"/>
          <w:szCs w:val="28"/>
        </w:rPr>
        <w:t>国际标准化组织（ISO）、海洋地质研究相关的国际学会或协会等发布的国际标准，以及</w:t>
      </w:r>
      <w:r>
        <w:rPr>
          <w:rFonts w:ascii="仿宋" w:hAnsi="仿宋" w:eastAsia="仿宋"/>
          <w:bCs/>
          <w:sz w:val="28"/>
          <w:szCs w:val="28"/>
        </w:rPr>
        <w:t>越方</w:t>
      </w:r>
      <w:r>
        <w:rPr>
          <w:rFonts w:hint="eastAsia" w:ascii="仿宋" w:hAnsi="仿宋" w:eastAsia="仿宋"/>
          <w:bCs/>
          <w:sz w:val="28"/>
          <w:szCs w:val="28"/>
        </w:rPr>
        <w:t>国家标准化机构的</w:t>
      </w:r>
      <w:r>
        <w:rPr>
          <w:rFonts w:ascii="仿宋" w:hAnsi="仿宋" w:eastAsia="仿宋"/>
          <w:bCs/>
          <w:sz w:val="28"/>
          <w:szCs w:val="28"/>
        </w:rPr>
        <w:t>公开</w:t>
      </w:r>
      <w:r>
        <w:rPr>
          <w:rFonts w:hint="eastAsia" w:ascii="仿宋" w:hAnsi="仿宋" w:eastAsia="仿宋"/>
          <w:bCs/>
          <w:sz w:val="28"/>
          <w:szCs w:val="28"/>
        </w:rPr>
        <w:t>发布的标准</w:t>
      </w:r>
      <w:r>
        <w:rPr>
          <w:rFonts w:ascii="仿宋" w:hAnsi="仿宋" w:eastAsia="仿宋"/>
          <w:bCs/>
          <w:sz w:val="28"/>
          <w:szCs w:val="28"/>
        </w:rPr>
        <w:t>，</w:t>
      </w:r>
      <w:r>
        <w:rPr>
          <w:rFonts w:hint="eastAsia" w:ascii="仿宋" w:hAnsi="仿宋" w:eastAsia="仿宋"/>
          <w:bCs/>
          <w:sz w:val="28"/>
          <w:szCs w:val="28"/>
        </w:rPr>
        <w:t>了解</w:t>
      </w:r>
      <w:r>
        <w:rPr>
          <w:rFonts w:ascii="仿宋" w:hAnsi="仿宋" w:eastAsia="仿宋"/>
          <w:bCs/>
          <w:sz w:val="28"/>
          <w:szCs w:val="28"/>
        </w:rPr>
        <w:t>越南现行适用的</w:t>
      </w:r>
      <w:r>
        <w:rPr>
          <w:rFonts w:hint="eastAsia" w:ascii="仿宋" w:hAnsi="仿宋" w:eastAsia="仿宋"/>
          <w:bCs/>
          <w:sz w:val="28"/>
          <w:szCs w:val="28"/>
        </w:rPr>
        <w:t>海洋</w:t>
      </w:r>
      <w:r>
        <w:rPr>
          <w:rFonts w:ascii="仿宋" w:hAnsi="仿宋" w:eastAsia="仿宋"/>
          <w:bCs/>
          <w:sz w:val="28"/>
          <w:szCs w:val="28"/>
        </w:rPr>
        <w:t>地质</w:t>
      </w:r>
      <w:r>
        <w:rPr>
          <w:rFonts w:hint="eastAsia" w:ascii="仿宋" w:hAnsi="仿宋" w:eastAsia="仿宋"/>
          <w:bCs/>
          <w:sz w:val="28"/>
          <w:szCs w:val="28"/>
        </w:rPr>
        <w:t>相关的</w:t>
      </w:r>
      <w:r>
        <w:rPr>
          <w:rFonts w:ascii="仿宋" w:hAnsi="仿宋" w:eastAsia="仿宋"/>
          <w:bCs/>
          <w:sz w:val="28"/>
          <w:szCs w:val="28"/>
        </w:rPr>
        <w:t>规范、技术规程及引用国际标准（如ISO）的情况。</w:t>
      </w:r>
    </w:p>
    <w:p w14:paraId="7CBFFF37">
      <w:pPr>
        <w:spacing w:line="360" w:lineRule="auto"/>
        <w:ind w:firstLine="560" w:firstLineChars="200"/>
        <w:rPr>
          <w:rFonts w:hint="default" w:ascii="仿宋" w:hAnsi="仿宋" w:eastAsia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编制《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中国—越南及国际海洋地质调查相关标准台账》，台账需包含标准编号、标准名称、发布机构、发布/实施日期、现行有效性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关键技术要点等内容。</w:t>
      </w:r>
    </w:p>
    <w:p w14:paraId="05F801CD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 xml:space="preserve"> 2.第二阶段：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中国—越南</w:t>
      </w:r>
      <w:r>
        <w:rPr>
          <w:rFonts w:hint="eastAsia" w:ascii="仿宋" w:hAnsi="仿宋" w:eastAsia="仿宋"/>
          <w:bCs/>
          <w:sz w:val="28"/>
          <w:szCs w:val="28"/>
        </w:rPr>
        <w:t>海洋地质标准化对比分析</w:t>
      </w:r>
    </w:p>
    <w:p w14:paraId="574A2082">
      <w:pPr>
        <w:spacing w:line="360" w:lineRule="auto"/>
        <w:ind w:firstLine="560" w:firstLineChars="200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Cs/>
          <w:sz w:val="28"/>
          <w:szCs w:val="28"/>
        </w:rPr>
        <w:t>从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以下几个方面</w:t>
      </w:r>
      <w:r>
        <w:rPr>
          <w:rFonts w:hint="eastAsia" w:ascii="仿宋" w:hAnsi="仿宋" w:eastAsia="仿宋"/>
          <w:bCs/>
          <w:sz w:val="28"/>
          <w:szCs w:val="28"/>
        </w:rPr>
        <w:t>对比分析两国在海洋地质领域标准化异同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：</w:t>
      </w:r>
    </w:p>
    <w:p w14:paraId="0EAD061E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）</w:t>
      </w:r>
      <w:r>
        <w:rPr>
          <w:rFonts w:ascii="仿宋" w:hAnsi="仿宋" w:eastAsia="仿宋"/>
          <w:bCs/>
          <w:sz w:val="28"/>
          <w:szCs w:val="28"/>
        </w:rPr>
        <w:t>标准数量和标准覆盖率</w:t>
      </w:r>
    </w:p>
    <w:p w14:paraId="73F89425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）</w:t>
      </w:r>
      <w:r>
        <w:rPr>
          <w:rFonts w:ascii="仿宋" w:hAnsi="仿宋" w:eastAsia="仿宋"/>
          <w:bCs/>
          <w:sz w:val="28"/>
          <w:szCs w:val="28"/>
        </w:rPr>
        <w:t>标准类别和标准层次结构</w:t>
      </w:r>
    </w:p>
    <w:p w14:paraId="2D46B6FC">
      <w:pPr>
        <w:spacing w:line="360" w:lineRule="auto"/>
        <w:ind w:firstLine="560" w:firstLineChars="20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bCs/>
          <w:sz w:val="28"/>
          <w:szCs w:val="28"/>
        </w:rPr>
        <w:t>标准体系建设</w:t>
      </w:r>
    </w:p>
    <w:p w14:paraId="66EEC4B4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）</w:t>
      </w:r>
      <w:r>
        <w:rPr>
          <w:rFonts w:ascii="仿宋" w:hAnsi="仿宋" w:eastAsia="仿宋"/>
          <w:bCs/>
          <w:sz w:val="28"/>
          <w:szCs w:val="28"/>
        </w:rPr>
        <w:t>标准管理体制机制</w:t>
      </w:r>
    </w:p>
    <w:p w14:paraId="6919A44D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）</w:t>
      </w:r>
      <w:r>
        <w:rPr>
          <w:rFonts w:ascii="仿宋" w:hAnsi="仿宋" w:eastAsia="仿宋"/>
          <w:bCs/>
          <w:sz w:val="28"/>
          <w:szCs w:val="28"/>
        </w:rPr>
        <w:t>标准研制流程和方法</w:t>
      </w:r>
    </w:p>
    <w:p w14:paraId="1663113F">
      <w:pPr>
        <w:spacing w:line="360" w:lineRule="auto"/>
        <w:ind w:firstLine="560" w:firstLineChars="20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）</w:t>
      </w:r>
      <w:r>
        <w:rPr>
          <w:rFonts w:ascii="仿宋" w:hAnsi="仿宋" w:eastAsia="仿宋"/>
          <w:bCs/>
          <w:sz w:val="28"/>
          <w:szCs w:val="28"/>
        </w:rPr>
        <w:t>标准国际合作和互认情况</w:t>
      </w:r>
      <w:r>
        <w:rPr>
          <w:rFonts w:hint="eastAsia" w:ascii="仿宋" w:hAnsi="仿宋" w:eastAsia="仿宋"/>
          <w:bCs/>
          <w:sz w:val="28"/>
          <w:szCs w:val="28"/>
        </w:rPr>
        <w:t>等</w:t>
      </w:r>
    </w:p>
    <w:p w14:paraId="2DD3B658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通过对比，</w:t>
      </w:r>
      <w:r>
        <w:rPr>
          <w:rFonts w:hint="eastAsia" w:ascii="仿宋" w:hAnsi="仿宋" w:eastAsia="仿宋"/>
          <w:bCs/>
          <w:sz w:val="28"/>
          <w:szCs w:val="28"/>
        </w:rPr>
        <w:t>识别出双方标准化工作的“交集”（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双方标准中技术要求一致或等效、可直接实现互认的内容</w:t>
      </w:r>
      <w:r>
        <w:rPr>
          <w:rFonts w:hint="eastAsia" w:ascii="仿宋" w:hAnsi="仿宋" w:eastAsia="仿宋"/>
          <w:bCs/>
          <w:sz w:val="28"/>
          <w:szCs w:val="28"/>
        </w:rPr>
        <w:t>）与“盲区”（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双方标准差异过大无法互认的领域、一方有标准另一方无对应标准的领域,需协商制定的内容</w:t>
      </w:r>
      <w:r>
        <w:rPr>
          <w:rFonts w:hint="eastAsia" w:ascii="仿宋" w:hAnsi="仿宋" w:eastAsia="仿宋"/>
          <w:bCs/>
          <w:sz w:val="28"/>
          <w:szCs w:val="28"/>
        </w:rPr>
        <w:t>），为构建通用标准体系和后续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中越</w:t>
      </w:r>
      <w:r>
        <w:rPr>
          <w:rFonts w:hint="eastAsia" w:ascii="仿宋" w:hAnsi="仿宋" w:eastAsia="仿宋"/>
          <w:bCs/>
          <w:sz w:val="28"/>
          <w:szCs w:val="28"/>
        </w:rPr>
        <w:t>两国标准对接和互认提供参考依据，编制《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中国—越南</w:t>
      </w:r>
      <w:r>
        <w:rPr>
          <w:rFonts w:hint="eastAsia" w:ascii="仿宋" w:hAnsi="仿宋" w:eastAsia="仿宋"/>
          <w:bCs/>
          <w:sz w:val="28"/>
          <w:szCs w:val="28"/>
        </w:rPr>
        <w:t>海洋地质调查标准化对比分析报告》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（中文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版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bCs/>
          <w:sz w:val="28"/>
          <w:szCs w:val="28"/>
        </w:rPr>
        <w:t>。</w:t>
      </w:r>
    </w:p>
    <w:p w14:paraId="36662AED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3.</w:t>
      </w:r>
      <w:r>
        <w:rPr>
          <w:rFonts w:ascii="仿宋" w:hAnsi="仿宋" w:eastAsia="仿宋"/>
          <w:bCs/>
          <w:sz w:val="28"/>
          <w:szCs w:val="28"/>
        </w:rPr>
        <w:t>第三阶段：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中国—越南</w:t>
      </w:r>
      <w:r>
        <w:rPr>
          <w:rFonts w:hint="eastAsia" w:ascii="仿宋" w:hAnsi="仿宋" w:eastAsia="仿宋"/>
          <w:bCs/>
          <w:sz w:val="28"/>
          <w:szCs w:val="28"/>
        </w:rPr>
        <w:t>海洋地质调查</w:t>
      </w:r>
      <w:r>
        <w:rPr>
          <w:rFonts w:ascii="仿宋" w:hAnsi="仿宋" w:eastAsia="仿宋"/>
          <w:bCs/>
          <w:sz w:val="28"/>
          <w:szCs w:val="28"/>
        </w:rPr>
        <w:t>通用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标准</w:t>
      </w:r>
      <w:r>
        <w:rPr>
          <w:rFonts w:ascii="仿宋" w:hAnsi="仿宋" w:eastAsia="仿宋"/>
          <w:bCs/>
          <w:sz w:val="28"/>
          <w:szCs w:val="28"/>
        </w:rPr>
        <w:t>体系框架构建</w:t>
      </w:r>
    </w:p>
    <w:p w14:paraId="64FA2DC4">
      <w:pPr>
        <w:spacing w:line="360" w:lineRule="auto"/>
        <w:ind w:firstLine="560" w:firstLineChars="200"/>
        <w:rPr>
          <w:rFonts w:hint="eastAsia" w:ascii="仿宋" w:hAnsi="仿宋" w:eastAsia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）</w:t>
      </w:r>
      <w:r>
        <w:rPr>
          <w:rFonts w:ascii="仿宋" w:hAnsi="仿宋" w:eastAsia="仿宋"/>
          <w:bCs/>
          <w:sz w:val="28"/>
          <w:szCs w:val="28"/>
        </w:rPr>
        <w:t>框架顶层设计：基于</w:t>
      </w:r>
      <w:r>
        <w:rPr>
          <w:rFonts w:hint="eastAsia" w:ascii="仿宋" w:hAnsi="仿宋" w:eastAsia="仿宋"/>
          <w:bCs/>
          <w:sz w:val="28"/>
          <w:szCs w:val="28"/>
        </w:rPr>
        <w:t>资料与调研分析</w:t>
      </w:r>
      <w:r>
        <w:rPr>
          <w:rFonts w:ascii="仿宋" w:hAnsi="仿宋" w:eastAsia="仿宋"/>
          <w:bCs/>
          <w:sz w:val="28"/>
          <w:szCs w:val="28"/>
        </w:rPr>
        <w:t>结果，遵循“求同存异、互相尊重、逐步趋同”的原则，界定通用标准体系的适用范围和边界</w:t>
      </w:r>
      <w:r>
        <w:rPr>
          <w:rFonts w:hint="eastAsia" w:ascii="仿宋" w:hAnsi="仿宋" w:eastAsia="仿宋"/>
          <w:bCs/>
          <w:sz w:val="28"/>
          <w:szCs w:val="28"/>
        </w:rPr>
        <w:t>；</w:t>
      </w:r>
      <w:r>
        <w:rPr>
          <w:rFonts w:ascii="仿宋" w:hAnsi="仿宋" w:eastAsia="仿宋"/>
          <w:bCs/>
          <w:sz w:val="28"/>
          <w:szCs w:val="28"/>
        </w:rPr>
        <w:t>采用“分类层次法”设计通用标准体系的总体框架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，横向上按海洋地质调查业务领域划分，覆盖海洋区域地质调查、海岸带地质调查、海洋碳汇调查等领域；纵向上按标准通用程度由高到低划分为三级：基础通用标准、专业通用标准、作业技术标准，形成中国—越南海洋地质调查通用标准体系框架图。</w:t>
      </w:r>
    </w:p>
    <w:p w14:paraId="5C62B98C">
      <w:pPr>
        <w:spacing w:line="360" w:lineRule="auto"/>
        <w:ind w:firstLine="560" w:firstLineChars="200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）</w:t>
      </w:r>
      <w:r>
        <w:rPr>
          <w:rFonts w:ascii="仿宋" w:hAnsi="仿宋" w:eastAsia="仿宋"/>
          <w:bCs/>
          <w:sz w:val="28"/>
          <w:szCs w:val="28"/>
        </w:rPr>
        <w:t>专家咨询与修订：</w:t>
      </w:r>
      <w:r>
        <w:rPr>
          <w:rFonts w:hint="eastAsia" w:ascii="仿宋" w:hAnsi="仿宋" w:eastAsia="仿宋"/>
          <w:bCs/>
          <w:sz w:val="28"/>
          <w:szCs w:val="28"/>
        </w:rPr>
        <w:t>组织1-2次专家研讨会（线上/</w:t>
      </w:r>
      <w:bookmarkStart w:id="0" w:name="_GoBack"/>
      <w:bookmarkEnd w:id="0"/>
      <w:r>
        <w:rPr>
          <w:rFonts w:hint="eastAsia" w:ascii="仿宋" w:hAnsi="仿宋" w:eastAsia="仿宋"/>
          <w:bCs/>
          <w:sz w:val="28"/>
          <w:szCs w:val="28"/>
        </w:rPr>
        <w:t>线下），参会专家需涵盖海洋地质、标准化领域权威专家，可邀请越南对口机构专家参会；就框架草案征求意见，形成完整会议纪要、专家意见汇总表，根据意见修订完善后，最终形成送审稿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。</w:t>
      </w:r>
    </w:p>
    <w:p w14:paraId="28731638">
      <w:pPr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工作量及预期成果：</w:t>
      </w:r>
    </w:p>
    <w:p w14:paraId="62283357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1.文献调研：搜集整理中外标准、规范或相关技术文件不少于50项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编制《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中国—越南及国际海洋地质调查相关标准台账》</w:t>
      </w:r>
      <w:r>
        <w:rPr>
          <w:rFonts w:hint="eastAsia" w:ascii="仿宋" w:hAnsi="仿宋" w:eastAsia="仿宋"/>
          <w:bCs/>
          <w:sz w:val="28"/>
          <w:szCs w:val="28"/>
        </w:rPr>
        <w:t>。</w:t>
      </w:r>
    </w:p>
    <w:p w14:paraId="3B467802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2.报告：编制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中国—越南</w:t>
      </w:r>
      <w:r>
        <w:rPr>
          <w:rFonts w:hint="eastAsia" w:ascii="仿宋" w:hAnsi="仿宋" w:eastAsia="仿宋"/>
          <w:bCs/>
          <w:sz w:val="28"/>
          <w:szCs w:val="28"/>
        </w:rPr>
        <w:t>两国海洋地质标准化对比分析报告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中文版</w:t>
      </w:r>
      <w:r>
        <w:rPr>
          <w:rFonts w:hint="eastAsia" w:ascii="仿宋" w:hAnsi="仿宋" w:eastAsia="仿宋"/>
          <w:bCs/>
          <w:sz w:val="28"/>
          <w:szCs w:val="28"/>
        </w:rPr>
        <w:t>1份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，如需要，可按需配套英文译本</w:t>
      </w:r>
      <w:r>
        <w:rPr>
          <w:rFonts w:hint="eastAsia" w:ascii="仿宋" w:hAnsi="仿宋" w:eastAsia="仿宋"/>
          <w:bCs/>
          <w:sz w:val="28"/>
          <w:szCs w:val="28"/>
        </w:rPr>
        <w:t>。</w:t>
      </w:r>
    </w:p>
    <w:p w14:paraId="1976B1AE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3.体系构建：构建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中国—越南</w:t>
      </w:r>
      <w:r>
        <w:rPr>
          <w:rFonts w:hint="eastAsia" w:ascii="仿宋" w:hAnsi="仿宋" w:eastAsia="仿宋"/>
          <w:bCs/>
          <w:sz w:val="28"/>
          <w:szCs w:val="28"/>
        </w:rPr>
        <w:t>海洋地质调查通用标准体系框架1项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。</w:t>
      </w:r>
      <w:r>
        <w:rPr>
          <w:rFonts w:hint="eastAsia" w:ascii="仿宋" w:hAnsi="仿宋" w:eastAsia="仿宋"/>
          <w:bCs/>
          <w:sz w:val="28"/>
          <w:szCs w:val="28"/>
        </w:rPr>
        <w:t>交付内容包括：体系框架正式文本、标准体系框架图、标准体系表、框架编制说明。</w:t>
      </w:r>
    </w:p>
    <w:p w14:paraId="798B2897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4.会议与研讨：组织召开1</w:t>
      </w:r>
      <w:r>
        <w:rPr>
          <w:rFonts w:ascii="仿宋" w:hAnsi="仿宋" w:eastAsia="仿宋"/>
          <w:bCs/>
          <w:sz w:val="28"/>
          <w:szCs w:val="28"/>
        </w:rPr>
        <w:t>-</w:t>
      </w:r>
      <w:r>
        <w:rPr>
          <w:rFonts w:hint="eastAsia" w:ascii="仿宋" w:hAnsi="仿宋" w:eastAsia="仿宋"/>
          <w:bCs/>
          <w:sz w:val="28"/>
          <w:szCs w:val="28"/>
        </w:rPr>
        <w:t>2</w:t>
      </w:r>
      <w:r>
        <w:rPr>
          <w:rFonts w:ascii="仿宋" w:hAnsi="仿宋" w:eastAsia="仿宋"/>
          <w:bCs/>
          <w:sz w:val="28"/>
          <w:szCs w:val="28"/>
        </w:rPr>
        <w:t>次</w:t>
      </w:r>
      <w:r>
        <w:rPr>
          <w:rFonts w:hint="eastAsia" w:ascii="仿宋" w:hAnsi="仿宋" w:eastAsia="仿宋"/>
          <w:bCs/>
          <w:sz w:val="28"/>
          <w:szCs w:val="28"/>
        </w:rPr>
        <w:t>专家咨询研讨会。</w:t>
      </w:r>
    </w:p>
    <w:p w14:paraId="53F68C91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（三）其他技术要求</w:t>
      </w:r>
    </w:p>
    <w:p w14:paraId="4172A4C8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1.标准体系构建应基于充分、深入的实地调研与文献调研，确保成果的科学性、实用性和前瞻性。</w:t>
      </w:r>
    </w:p>
    <w:p w14:paraId="36EC56F6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2.供应商应满足以下要求：</w:t>
      </w:r>
    </w:p>
    <w:p w14:paraId="5744379D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（1）须为在中国境内注册的独立法人，具有有效的营业执照，经营范围涵盖标准化服务、地质勘查、海洋调查或相关领域。</w:t>
      </w:r>
    </w:p>
    <w:p w14:paraId="504203F7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（2）应在行业内具有一定的知名度和影响力，或为全国标准化相关技术委员会秘书处承担单位、国家级行业协会（学会）会员单位等。</w:t>
      </w:r>
    </w:p>
    <w:p w14:paraId="43AC7DA7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（3）供应商应信誉良好，财务状况稳定，无重大违法违规记录。</w:t>
      </w:r>
    </w:p>
    <w:p w14:paraId="0D537B9E">
      <w:pPr>
        <w:spacing w:line="360" w:lineRule="auto"/>
        <w:ind w:firstLine="560" w:firstLineChars="20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4）供应商应对项目实施过程中接触到的所有地质数据、研究资料、工作成果等保密信息承担严格的保密义务。未经采购人书面许可，不得以任何形式向任何第三方泄露。保密义务在本项目合同终止或完成后仍然有效。</w:t>
      </w:r>
    </w:p>
    <w:p w14:paraId="1BC7D272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6.项目核心团队应满足以下要求：</w:t>
      </w:r>
    </w:p>
    <w:p w14:paraId="04DCC1CE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（1）团队成员应具备标准研制、标准管理或标准体系构建等相关工作经历，具有较强的外语（尤其是英语或越南语）沟通与资料分析能力；</w:t>
      </w:r>
    </w:p>
    <w:p w14:paraId="238B48EE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（2）团队成员专业背景应涵盖地质矿产、地质碳汇、海洋地质等领域；</w:t>
      </w:r>
    </w:p>
    <w:p w14:paraId="6C324E78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（3）团队中至少包含1名正高级职称成员和3名副高级职称成员。</w:t>
      </w:r>
    </w:p>
    <w:p w14:paraId="1C6AD12F">
      <w:pPr>
        <w:numPr>
          <w:ilvl w:val="0"/>
          <w:numId w:val="1"/>
        </w:num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经费控制数（万元）</w:t>
      </w:r>
    </w:p>
    <w:p w14:paraId="433A55CE">
      <w:pPr>
        <w:spacing w:line="360" w:lineRule="auto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 xml:space="preserve">     30万元人民币（叁拾万元整）。</w:t>
      </w:r>
    </w:p>
    <w:p w14:paraId="5BBBFDC6">
      <w:pPr>
        <w:numPr>
          <w:ilvl w:val="0"/>
          <w:numId w:val="1"/>
        </w:num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实施周期</w:t>
      </w:r>
    </w:p>
    <w:p w14:paraId="4F228728">
      <w:pPr>
        <w:spacing w:line="360" w:lineRule="auto"/>
        <w:ind w:left="420" w:leftChars="200" w:firstLine="280" w:firstLineChars="1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自合同签订之日起至2</w:t>
      </w:r>
      <w:r>
        <w:rPr>
          <w:rFonts w:ascii="仿宋" w:hAnsi="仿宋" w:eastAsia="仿宋"/>
          <w:bCs/>
          <w:sz w:val="28"/>
          <w:szCs w:val="28"/>
        </w:rPr>
        <w:t>026</w:t>
      </w:r>
      <w:r>
        <w:rPr>
          <w:rFonts w:hint="eastAsia" w:ascii="仿宋" w:hAnsi="仿宋" w:eastAsia="仿宋"/>
          <w:bCs/>
          <w:sz w:val="28"/>
          <w:szCs w:val="28"/>
        </w:rPr>
        <w:t>年1</w:t>
      </w:r>
      <w:r>
        <w:rPr>
          <w:rFonts w:ascii="仿宋" w:hAnsi="仿宋" w:eastAsia="仿宋"/>
          <w:bCs/>
          <w:sz w:val="28"/>
          <w:szCs w:val="28"/>
        </w:rPr>
        <w:t>2</w:t>
      </w:r>
      <w:r>
        <w:rPr>
          <w:rFonts w:hint="eastAsia" w:ascii="仿宋" w:hAnsi="仿宋" w:eastAsia="仿宋"/>
          <w:bCs/>
          <w:sz w:val="28"/>
          <w:szCs w:val="28"/>
        </w:rPr>
        <w:t>月。</w:t>
      </w:r>
    </w:p>
    <w:p w14:paraId="07D78DB0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（六）付款方式</w:t>
      </w:r>
    </w:p>
    <w:p w14:paraId="34669F20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根据项目进度分两期支付：</w:t>
      </w:r>
    </w:p>
    <w:p w14:paraId="43B367B7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（1）第一期（</w:t>
      </w:r>
      <w:r>
        <w:rPr>
          <w:rFonts w:ascii="仿宋" w:hAnsi="仿宋" w:eastAsia="仿宋"/>
          <w:bCs/>
          <w:sz w:val="28"/>
          <w:szCs w:val="28"/>
        </w:rPr>
        <w:t>60</w:t>
      </w:r>
      <w:r>
        <w:rPr>
          <w:rFonts w:hint="eastAsia" w:ascii="仿宋" w:hAnsi="仿宋" w:eastAsia="仿宋"/>
          <w:bCs/>
          <w:sz w:val="28"/>
          <w:szCs w:val="28"/>
        </w:rPr>
        <w:t>%）：合同签订并完成项目工作方案评审后15个工作日内，支付合同总金额6</w:t>
      </w:r>
      <w:r>
        <w:rPr>
          <w:rFonts w:ascii="仿宋" w:hAnsi="仿宋" w:eastAsia="仿宋"/>
          <w:bCs/>
          <w:sz w:val="28"/>
          <w:szCs w:val="28"/>
        </w:rPr>
        <w:t>0%</w:t>
      </w:r>
      <w:r>
        <w:rPr>
          <w:rFonts w:hint="eastAsia" w:ascii="仿宋" w:hAnsi="仿宋" w:eastAsia="仿宋"/>
          <w:bCs/>
          <w:sz w:val="28"/>
          <w:szCs w:val="28"/>
        </w:rPr>
        <w:t>；</w:t>
      </w:r>
    </w:p>
    <w:p w14:paraId="16E51A6D"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（2）第二期（</w:t>
      </w:r>
      <w:r>
        <w:rPr>
          <w:rFonts w:ascii="仿宋" w:hAnsi="仿宋" w:eastAsia="仿宋"/>
          <w:bCs/>
          <w:sz w:val="28"/>
          <w:szCs w:val="28"/>
        </w:rPr>
        <w:t>40</w:t>
      </w:r>
      <w:r>
        <w:rPr>
          <w:rFonts w:hint="eastAsia" w:ascii="仿宋" w:hAnsi="仿宋" w:eastAsia="仿宋"/>
          <w:bCs/>
          <w:sz w:val="28"/>
          <w:szCs w:val="28"/>
        </w:rPr>
        <w:t>%）：项目成果验收合格后15个工作日内，支付合同总金额4</w:t>
      </w:r>
      <w:r>
        <w:rPr>
          <w:rFonts w:ascii="仿宋" w:hAnsi="仿宋" w:eastAsia="仿宋"/>
          <w:bCs/>
          <w:sz w:val="28"/>
          <w:szCs w:val="28"/>
        </w:rPr>
        <w:t>0%</w:t>
      </w:r>
      <w:r>
        <w:rPr>
          <w:rFonts w:hint="eastAsia" w:ascii="仿宋" w:hAnsi="仿宋" w:eastAsia="仿宋"/>
          <w:bCs/>
          <w:sz w:val="28"/>
          <w:szCs w:val="28"/>
        </w:rPr>
        <w:t>。</w:t>
      </w:r>
    </w:p>
    <w:p w14:paraId="505B1017">
      <w:pPr>
        <w:rPr>
          <w:rFonts w:ascii="仿宋" w:hAnsi="仿宋" w:eastAsia="仿宋"/>
          <w:sz w:val="32"/>
          <w:szCs w:val="32"/>
          <w:highlight w:val="yellow"/>
        </w:rPr>
      </w:pPr>
      <w:r>
        <w:rPr>
          <w:rFonts w:ascii="仿宋" w:hAnsi="仿宋" w:eastAsia="仿宋"/>
          <w:kern w:val="32"/>
        </w:rPr>
        <w:br w:type="page"/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E7087A">
    <w:pPr>
      <w:pStyle w:val="5"/>
      <w:pBdr>
        <w:bottom w:val="none" w:color="auto" w:sz="0" w:space="0"/>
      </w:pBdr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58A137"/>
    <w:multiLevelType w:val="singleLevel"/>
    <w:tmpl w:val="4958A137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9F3"/>
    <w:rsid w:val="000F5886"/>
    <w:rsid w:val="00122860"/>
    <w:rsid w:val="001E3FC6"/>
    <w:rsid w:val="00376360"/>
    <w:rsid w:val="00456604"/>
    <w:rsid w:val="004B5E00"/>
    <w:rsid w:val="004E5AD3"/>
    <w:rsid w:val="00522678"/>
    <w:rsid w:val="00575323"/>
    <w:rsid w:val="00586BE0"/>
    <w:rsid w:val="005F4159"/>
    <w:rsid w:val="006F09F3"/>
    <w:rsid w:val="0071599A"/>
    <w:rsid w:val="007A51BF"/>
    <w:rsid w:val="007E5032"/>
    <w:rsid w:val="00827DB9"/>
    <w:rsid w:val="008402AA"/>
    <w:rsid w:val="00887517"/>
    <w:rsid w:val="008C4BCE"/>
    <w:rsid w:val="009B4E2B"/>
    <w:rsid w:val="009C33E9"/>
    <w:rsid w:val="009D1769"/>
    <w:rsid w:val="00B21DCB"/>
    <w:rsid w:val="00C7477A"/>
    <w:rsid w:val="00C76466"/>
    <w:rsid w:val="00CF3F98"/>
    <w:rsid w:val="00E15FC8"/>
    <w:rsid w:val="00E73EB2"/>
    <w:rsid w:val="03AC7708"/>
    <w:rsid w:val="051B3A21"/>
    <w:rsid w:val="09CD45A7"/>
    <w:rsid w:val="0BD53BE7"/>
    <w:rsid w:val="0C594245"/>
    <w:rsid w:val="0D181FDD"/>
    <w:rsid w:val="0EBF03F4"/>
    <w:rsid w:val="0F3D3F7D"/>
    <w:rsid w:val="15F73DAC"/>
    <w:rsid w:val="16944F00"/>
    <w:rsid w:val="17EDD68D"/>
    <w:rsid w:val="18354553"/>
    <w:rsid w:val="1CBF0C7E"/>
    <w:rsid w:val="21921F06"/>
    <w:rsid w:val="21FD1655"/>
    <w:rsid w:val="234A05BF"/>
    <w:rsid w:val="26A633F3"/>
    <w:rsid w:val="26BFF390"/>
    <w:rsid w:val="27786E27"/>
    <w:rsid w:val="27FA3C0E"/>
    <w:rsid w:val="2C387B4E"/>
    <w:rsid w:val="2DE7182C"/>
    <w:rsid w:val="2E33681F"/>
    <w:rsid w:val="31945827"/>
    <w:rsid w:val="31B25CAD"/>
    <w:rsid w:val="32D33460"/>
    <w:rsid w:val="341B5D8B"/>
    <w:rsid w:val="3538296D"/>
    <w:rsid w:val="388D2FD0"/>
    <w:rsid w:val="39C1742B"/>
    <w:rsid w:val="3CCC056A"/>
    <w:rsid w:val="3D6F6EFF"/>
    <w:rsid w:val="3F4D8E66"/>
    <w:rsid w:val="3FD11DF9"/>
    <w:rsid w:val="45921C25"/>
    <w:rsid w:val="49C820BA"/>
    <w:rsid w:val="4BCF5981"/>
    <w:rsid w:val="4D115B26"/>
    <w:rsid w:val="4DD9079E"/>
    <w:rsid w:val="50224327"/>
    <w:rsid w:val="58AB79B8"/>
    <w:rsid w:val="5F7EA3CE"/>
    <w:rsid w:val="5FF953A6"/>
    <w:rsid w:val="68727968"/>
    <w:rsid w:val="69FEAC92"/>
    <w:rsid w:val="6A694D9B"/>
    <w:rsid w:val="6AB51D8E"/>
    <w:rsid w:val="6BDF3113"/>
    <w:rsid w:val="6FE253D4"/>
    <w:rsid w:val="7AF53541"/>
    <w:rsid w:val="7DF931F3"/>
    <w:rsid w:val="7ECDDD0D"/>
    <w:rsid w:val="7F9731FB"/>
    <w:rsid w:val="9BEDB439"/>
    <w:rsid w:val="B9BFEDF2"/>
    <w:rsid w:val="DEF815CF"/>
    <w:rsid w:val="DFBC013C"/>
    <w:rsid w:val="DFFB03B5"/>
    <w:rsid w:val="FD9BD45B"/>
    <w:rsid w:val="FFFBE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15"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楷体_GB2312" w:hAnsi="Arial" w:eastAsia="楷体_GB2312"/>
      <w:b/>
      <w:sz w:val="32"/>
      <w:szCs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  <w:pPr>
      <w:tabs>
        <w:tab w:val="right" w:leader="dot" w:pos="8302"/>
      </w:tabs>
    </w:pPr>
  </w:style>
  <w:style w:type="paragraph" w:styleId="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8">
    <w:name w:val="Normal (Web)"/>
    <w:basedOn w:val="1"/>
    <w:semiHidden/>
    <w:unhideWhenUsed/>
    <w:qFormat/>
    <w:uiPriority w:val="99"/>
    <w:rPr>
      <w:sz w:val="24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unhideWhenUsed/>
    <w:qFormat/>
    <w:uiPriority w:val="99"/>
    <w:rPr>
      <w:color w:val="0000FF"/>
      <w:u w:val="single"/>
    </w:rPr>
  </w:style>
  <w:style w:type="character" w:customStyle="1" w:styleId="13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5">
    <w:name w:val="标题 2 字符"/>
    <w:basedOn w:val="10"/>
    <w:link w:val="2"/>
    <w:qFormat/>
    <w:uiPriority w:val="0"/>
    <w:rPr>
      <w:rFonts w:ascii="楷体_GB2312" w:hAnsi="Arial" w:eastAsia="楷体_GB2312" w:cs="Times New Roman"/>
      <w:b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4697</Words>
  <Characters>4873</Characters>
  <Lines>76</Lines>
  <Paragraphs>21</Paragraphs>
  <TotalTime>19</TotalTime>
  <ScaleCrop>false</ScaleCrop>
  <LinksUpToDate>false</LinksUpToDate>
  <CharactersWithSpaces>5357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2026-01-30T10:35:00Z</dcterms:created>
  <dc:creator>ZLT</dc:creator>
  <cp:lastModifiedBy>qinlin</cp:lastModifiedBy>
  <dcterms:modified xsi:type="dcterms:W3CDTF">2026-03-10T14:44:58Z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7A1265AE81A043CD7516A9694B1F1E07_43</vt:lpwstr>
  </property>
  <property fmtid="{D5CDD505-2E9C-101B-9397-08002B2CF9AE}" pid="4" name="KSOTemplateDocerSaveRecord">
    <vt:lpwstr>eyJoZGlkIjoiNTgzMTE5MjQxNmMzNjEyYjYwMmRhZWUwM2I1YzJmMTIiLCJ1c2VySWQiOiIxNTg5OTk4NzMwIn0=</vt:lpwstr>
  </property>
</Properties>
</file>